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073-1_4seq1.xml.htm"/>
      <w:bookmarkStart w:id="1" w:name="kstm262607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Tam Man Kin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4F, BUILDING C14, NO. 218 XINGHU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SUZHOU JIANGSU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Adagene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ADAG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(ADSs)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Including (i) 2,000 ADSs bought in the open market on 9/23/2026 at $3/ADS and (ii) vesting of Restricted Stock Unit (RSU) on 7/23/2026, which corresponds to 10,000 ADSs or 12,500 ordinary shares. Such RSU was granted under the 2021 Performance Incentive Plan in July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Such RSU was granted under the 2021 Performance Incentive Plan in July 2024. 12,500 ordinary shares or 10,000 ADSs of the remaining RSU shall vest on 7/23/2027 and 7/23/2028, respectively.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 Man Kin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6478" TargetMode="External"/><Relationship Id="rId5" Type="http://schemas.openxmlformats.org/officeDocument/2006/relationships/hyperlink" Target="http://www.sec.gov/cgi-bin/browse-edgar?action=getcompany&amp;CIK=0001818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3509</Characters>
  <CharactersWithSpaces>4089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